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E4" w:rsidRPr="00617015" w:rsidRDefault="00CB07E4" w:rsidP="00617015">
      <w:pPr>
        <w:pStyle w:val="Footer"/>
        <w:tabs>
          <w:tab w:val="clear" w:pos="9360"/>
          <w:tab w:val="right" w:pos="9990"/>
        </w:tabs>
        <w:ind w:left="-630" w:right="-630"/>
        <w:jc w:val="both"/>
        <w:rPr>
          <w:rFonts w:ascii="Times New Roman" w:hAnsi="Times New Roman"/>
        </w:rPr>
      </w:pPr>
      <w:bookmarkStart w:id="0" w:name="_GoBack"/>
      <w:bookmarkEnd w:id="0"/>
      <w:r w:rsidRPr="00337617">
        <w:rPr>
          <w:rFonts w:ascii="Times New Roman" w:hAnsi="Times New Roman"/>
          <w:b/>
        </w:rPr>
        <w:t>Instructions:</w:t>
      </w:r>
      <w:r w:rsidRPr="003376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Use of this checklist is intended at study visits for both MTN-015 and MTN-020 on the same day.   </w:t>
      </w:r>
      <w:proofErr w:type="gramStart"/>
      <w:r>
        <w:rPr>
          <w:rFonts w:ascii="Times New Roman" w:hAnsi="Times New Roman"/>
        </w:rPr>
        <w:t>When an item is performed, complete “S</w:t>
      </w:r>
      <w:r w:rsidRPr="00337617">
        <w:rPr>
          <w:rFonts w:ascii="Times New Roman" w:hAnsi="Times New Roman"/>
        </w:rPr>
        <w:t>taff</w:t>
      </w:r>
      <w:r>
        <w:rPr>
          <w:rFonts w:ascii="Times New Roman" w:hAnsi="Times New Roman"/>
        </w:rPr>
        <w:t xml:space="preserve"> I</w:t>
      </w:r>
      <w:r w:rsidRPr="00337617">
        <w:rPr>
          <w:rFonts w:ascii="Times New Roman" w:hAnsi="Times New Roman"/>
        </w:rPr>
        <w:t>nitials</w:t>
      </w:r>
      <w:r>
        <w:rPr>
          <w:rFonts w:ascii="Times New Roman" w:hAnsi="Times New Roman"/>
        </w:rPr>
        <w:t>” cell</w:t>
      </w:r>
      <w:r w:rsidRPr="00337617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If not done but required, write “ND” and staff initials in “Staff Initials” cell, and provide more details in the chart notes as needed. </w:t>
      </w:r>
      <w:r w:rsidRPr="0002435A">
        <w:rPr>
          <w:rFonts w:ascii="Times New Roman" w:hAnsi="Times New Roman"/>
        </w:rPr>
        <w:t>Do not initial for other staff members. If other staff membe</w:t>
      </w:r>
      <w:r>
        <w:rPr>
          <w:rFonts w:ascii="Times New Roman" w:hAnsi="Times New Roman"/>
        </w:rPr>
        <w:t>rs are not available to initial</w:t>
      </w:r>
      <w:r w:rsidRPr="0002435A">
        <w:rPr>
          <w:rFonts w:ascii="Times New Roman" w:hAnsi="Times New Roman"/>
        </w:rPr>
        <w:t xml:space="preserve"> items </w:t>
      </w:r>
      <w:proofErr w:type="gramStart"/>
      <w:r w:rsidRPr="0002435A">
        <w:rPr>
          <w:rFonts w:ascii="Times New Roman" w:hAnsi="Times New Roman"/>
        </w:rPr>
        <w:t>themselves</w:t>
      </w:r>
      <w:proofErr w:type="gramEnd"/>
      <w:r w:rsidRPr="0002435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write and</w:t>
      </w:r>
      <w:r w:rsidRPr="0002435A">
        <w:rPr>
          <w:rFonts w:ascii="Times New Roman" w:hAnsi="Times New Roman"/>
        </w:rPr>
        <w:t xml:space="preserve"> initial</w:t>
      </w:r>
      <w:r>
        <w:rPr>
          <w:rFonts w:ascii="Times New Roman" w:hAnsi="Times New Roman"/>
        </w:rPr>
        <w:t>/</w:t>
      </w:r>
      <w:r w:rsidRPr="0002435A">
        <w:rPr>
          <w:rFonts w:ascii="Times New Roman" w:hAnsi="Times New Roman"/>
        </w:rPr>
        <w:t xml:space="preserve"> date a note documenting who completed the procedure, e.g., “done by {name}” or “done by nurse.”</w:t>
      </w:r>
      <w:r>
        <w:rPr>
          <w:rFonts w:ascii="Times New Roman" w:hAnsi="Times New Roman"/>
        </w:rPr>
        <w:t xml:space="preserve"> If visit procedures are split across more than one date, ensure the date is captured in the comments cell for procedures conducted on a date different than that provided above.</w:t>
      </w:r>
      <w:r w:rsidRPr="0002435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337617">
        <w:rPr>
          <w:rFonts w:ascii="Times New Roman" w:hAnsi="Times New Roman"/>
          <w:b/>
        </w:rPr>
        <w:t xml:space="preserve"> </w:t>
      </w:r>
    </w:p>
    <w:p w:rsidR="00CB07E4" w:rsidRDefault="00CB07E4" w:rsidP="00637CA9">
      <w:pPr>
        <w:pStyle w:val="Footer"/>
        <w:tabs>
          <w:tab w:val="clear" w:pos="9360"/>
          <w:tab w:val="right" w:pos="9990"/>
        </w:tabs>
        <w:ind w:left="-630" w:right="-630"/>
        <w:jc w:val="both"/>
        <w:rPr>
          <w:rFonts w:ascii="Times New Roman" w:hAnsi="Times New Roman"/>
        </w:rPr>
      </w:pPr>
    </w:p>
    <w:tbl>
      <w:tblPr>
        <w:tblW w:w="5231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910"/>
        <w:gridCol w:w="537"/>
        <w:gridCol w:w="533"/>
        <w:gridCol w:w="627"/>
        <w:gridCol w:w="731"/>
        <w:gridCol w:w="711"/>
        <w:gridCol w:w="303"/>
        <w:gridCol w:w="966"/>
        <w:gridCol w:w="711"/>
        <w:gridCol w:w="98"/>
        <w:gridCol w:w="605"/>
        <w:gridCol w:w="385"/>
        <w:gridCol w:w="719"/>
        <w:gridCol w:w="90"/>
        <w:gridCol w:w="811"/>
        <w:gridCol w:w="838"/>
      </w:tblGrid>
      <w:tr w:rsidR="00CB07E4" w:rsidRPr="00B7596A" w:rsidTr="003F0B48">
        <w:trPr>
          <w:cantSplit/>
          <w:trHeight w:val="576"/>
          <w:tblHeader/>
        </w:trPr>
        <w:tc>
          <w:tcPr>
            <w:tcW w:w="5000" w:type="pct"/>
            <w:gridSpan w:val="17"/>
            <w:vAlign w:val="center"/>
          </w:tcPr>
          <w:p w:rsidR="00CB07E4" w:rsidRPr="00B7596A" w:rsidRDefault="00CB07E4" w:rsidP="001D1F63">
            <w:pPr>
              <w:keepLines/>
              <w:rPr>
                <w:rFonts w:ascii="Arial" w:hAnsi="Arial" w:cs="Arial"/>
                <w:b/>
                <w:sz w:val="28"/>
                <w:szCs w:val="28"/>
              </w:rPr>
            </w:pPr>
            <w:r w:rsidRPr="00B7596A">
              <w:rPr>
                <w:rFonts w:ascii="Arial" w:hAnsi="Arial" w:cs="Arial"/>
                <w:b/>
                <w:sz w:val="28"/>
                <w:szCs w:val="28"/>
              </w:rPr>
              <w:t>MTN-0</w:t>
            </w: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Pr="00B7596A">
              <w:rPr>
                <w:rFonts w:ascii="Arial" w:hAnsi="Arial" w:cs="Arial"/>
                <w:b/>
                <w:sz w:val="28"/>
                <w:szCs w:val="28"/>
              </w:rPr>
              <w:t xml:space="preserve">          PTID:                                       Visit Code:   </w:t>
            </w:r>
          </w:p>
        </w:tc>
      </w:tr>
      <w:tr w:rsidR="00CB07E4" w:rsidRPr="00B7596A" w:rsidTr="00EB0C53">
        <w:trPr>
          <w:cantSplit/>
          <w:trHeight w:val="576"/>
          <w:tblHeader/>
        </w:trPr>
        <w:tc>
          <w:tcPr>
            <w:tcW w:w="943" w:type="pct"/>
            <w:gridSpan w:val="3"/>
            <w:vAlign w:val="center"/>
          </w:tcPr>
          <w:p w:rsidR="00CB07E4" w:rsidRPr="00B7596A" w:rsidRDefault="00CB07E4" w:rsidP="001D1F6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Visit:</w:t>
            </w:r>
          </w:p>
        </w:tc>
        <w:tc>
          <w:tcPr>
            <w:tcW w:w="944" w:type="pct"/>
            <w:gridSpan w:val="3"/>
            <w:vAlign w:val="center"/>
          </w:tcPr>
          <w:p w:rsidR="00CB07E4" w:rsidRPr="00B7596A" w:rsidRDefault="00CB07E4" w:rsidP="001D1F6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 xml:space="preserve">Monthly      </w:t>
            </w:r>
          </w:p>
        </w:tc>
        <w:tc>
          <w:tcPr>
            <w:tcW w:w="988" w:type="pct"/>
            <w:gridSpan w:val="3"/>
            <w:vAlign w:val="center"/>
          </w:tcPr>
          <w:p w:rsidR="00CB07E4" w:rsidRPr="00B7596A" w:rsidRDefault="00CB07E4" w:rsidP="001D1F6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 xml:space="preserve">Quarterly      </w:t>
            </w:r>
          </w:p>
        </w:tc>
        <w:tc>
          <w:tcPr>
            <w:tcW w:w="898" w:type="pct"/>
            <w:gridSpan w:val="4"/>
            <w:vAlign w:val="center"/>
          </w:tcPr>
          <w:p w:rsidR="00CB07E4" w:rsidRPr="00B7596A" w:rsidRDefault="00CB07E4" w:rsidP="001D1F6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 xml:space="preserve">Semi-Annual      </w:t>
            </w:r>
          </w:p>
        </w:tc>
        <w:tc>
          <w:tcPr>
            <w:tcW w:w="1227" w:type="pct"/>
            <w:gridSpan w:val="4"/>
            <w:vAlign w:val="center"/>
          </w:tcPr>
          <w:p w:rsidR="00CB07E4" w:rsidRPr="00B7596A" w:rsidRDefault="00CB07E4" w:rsidP="001D1F63">
            <w:pPr>
              <w:keepLine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PUEV/ Early Term</w:t>
            </w:r>
          </w:p>
        </w:tc>
      </w:tr>
      <w:tr w:rsidR="00CB07E4" w:rsidRPr="00B7596A" w:rsidTr="003F0B48">
        <w:trPr>
          <w:cantSplit/>
          <w:trHeight w:val="576"/>
          <w:tblHeader/>
        </w:trPr>
        <w:tc>
          <w:tcPr>
            <w:tcW w:w="5000" w:type="pct"/>
            <w:gridSpan w:val="17"/>
            <w:vAlign w:val="center"/>
          </w:tcPr>
          <w:p w:rsidR="00CB07E4" w:rsidRPr="00B7596A" w:rsidRDefault="00CB07E4" w:rsidP="001D1F63">
            <w:pPr>
              <w:keepLines/>
              <w:rPr>
                <w:rFonts w:ascii="Arial" w:hAnsi="Arial" w:cs="Arial"/>
                <w:b/>
                <w:sz w:val="28"/>
                <w:szCs w:val="28"/>
              </w:rPr>
            </w:pPr>
            <w:r w:rsidRPr="00B7596A">
              <w:rPr>
                <w:rFonts w:ascii="Arial" w:hAnsi="Arial" w:cs="Arial"/>
                <w:b/>
                <w:sz w:val="28"/>
                <w:szCs w:val="28"/>
              </w:rPr>
              <w:t>MTN-015          PTID:                                        Visit Code:</w:t>
            </w:r>
          </w:p>
        </w:tc>
      </w:tr>
      <w:tr w:rsidR="00CB07E4" w:rsidRPr="00B7596A" w:rsidTr="002D11E7">
        <w:trPr>
          <w:cantSplit/>
          <w:trHeight w:val="773"/>
          <w:tblHeader/>
        </w:trPr>
        <w:tc>
          <w:tcPr>
            <w:tcW w:w="1209" w:type="pct"/>
            <w:gridSpan w:val="4"/>
          </w:tcPr>
          <w:p w:rsidR="00CB07E4" w:rsidRPr="00B7596A" w:rsidRDefault="00CB07E4" w:rsidP="003F0B48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>Non-ART  Visit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033" w:type="pct"/>
            <w:gridSpan w:val="3"/>
          </w:tcPr>
          <w:p w:rsidR="00CB07E4" w:rsidRPr="00B7596A" w:rsidRDefault="00CB07E4" w:rsidP="001D1F63">
            <w:pPr>
              <w:keepLine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 1</w:t>
            </w:r>
          </w:p>
        </w:tc>
        <w:tc>
          <w:tcPr>
            <w:tcW w:w="988" w:type="pct"/>
            <w:gridSpan w:val="3"/>
          </w:tcPr>
          <w:p w:rsidR="00CB07E4" w:rsidRPr="00B7596A" w:rsidRDefault="00CB07E4" w:rsidP="001D1F6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>Month 3</w:t>
            </w:r>
          </w:p>
        </w:tc>
        <w:tc>
          <w:tcPr>
            <w:tcW w:w="902" w:type="pct"/>
            <w:gridSpan w:val="4"/>
          </w:tcPr>
          <w:p w:rsidR="00CB07E4" w:rsidRPr="00B7596A" w:rsidRDefault="00CB07E4" w:rsidP="001D1F6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 xml:space="preserve">Semi-Annual  </w:t>
            </w:r>
            <w:r>
              <w:rPr>
                <w:rFonts w:ascii="Arial" w:hAnsi="Arial" w:cs="Arial"/>
                <w:b/>
              </w:rPr>
              <w:t xml:space="preserve">                             </w:t>
            </w:r>
          </w:p>
        </w:tc>
        <w:tc>
          <w:tcPr>
            <w:tcW w:w="868" w:type="pct"/>
            <w:gridSpan w:val="3"/>
          </w:tcPr>
          <w:p w:rsidR="00CB07E4" w:rsidRPr="00B7596A" w:rsidRDefault="00CB07E4" w:rsidP="001D1F6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>Annual</w:t>
            </w:r>
          </w:p>
        </w:tc>
      </w:tr>
      <w:tr w:rsidR="00CB07E4" w:rsidRPr="00B7596A" w:rsidTr="00901EE8">
        <w:trPr>
          <w:cantSplit/>
          <w:trHeight w:val="575"/>
          <w:tblHeader/>
        </w:trPr>
        <w:tc>
          <w:tcPr>
            <w:tcW w:w="675" w:type="pct"/>
            <w:gridSpan w:val="2"/>
          </w:tcPr>
          <w:p w:rsidR="00CB07E4" w:rsidRPr="00B7596A" w:rsidRDefault="00CB07E4" w:rsidP="001D1F6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>ART Visit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47" w:type="pct"/>
            <w:gridSpan w:val="3"/>
          </w:tcPr>
          <w:p w:rsidR="00CB07E4" w:rsidRPr="00B7596A" w:rsidRDefault="00CB07E4" w:rsidP="001D1F6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>Week 2</w:t>
            </w:r>
          </w:p>
        </w:tc>
        <w:tc>
          <w:tcPr>
            <w:tcW w:w="871" w:type="pct"/>
            <w:gridSpan w:val="3"/>
          </w:tcPr>
          <w:p w:rsidR="00CB07E4" w:rsidRPr="00B7596A" w:rsidRDefault="00CB07E4" w:rsidP="001D1F6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>Month 1</w:t>
            </w:r>
          </w:p>
        </w:tc>
        <w:tc>
          <w:tcPr>
            <w:tcW w:w="886" w:type="pct"/>
            <w:gridSpan w:val="3"/>
          </w:tcPr>
          <w:p w:rsidR="00CB07E4" w:rsidRPr="00B7596A" w:rsidRDefault="00CB07E4" w:rsidP="001D1F6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>Month 3</w:t>
            </w:r>
          </w:p>
        </w:tc>
        <w:tc>
          <w:tcPr>
            <w:tcW w:w="898" w:type="pct"/>
            <w:gridSpan w:val="4"/>
          </w:tcPr>
          <w:p w:rsidR="00CB07E4" w:rsidRPr="00B7596A" w:rsidRDefault="00CB07E4" w:rsidP="001D1F6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>Semi-Annual</w:t>
            </w:r>
          </w:p>
        </w:tc>
        <w:tc>
          <w:tcPr>
            <w:tcW w:w="823" w:type="pct"/>
            <w:gridSpan w:val="2"/>
          </w:tcPr>
          <w:p w:rsidR="00CB07E4" w:rsidRPr="00B7596A" w:rsidRDefault="00CB07E4" w:rsidP="001D1F6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>Annual</w:t>
            </w:r>
          </w:p>
        </w:tc>
      </w:tr>
      <w:tr w:rsidR="00CB07E4" w:rsidRPr="00955595" w:rsidTr="003235A6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300"/>
          <w:tblHeader/>
        </w:trPr>
        <w:tc>
          <w:tcPr>
            <w:tcW w:w="3581" w:type="pct"/>
            <w:gridSpan w:val="12"/>
            <w:tcBorders>
              <w:top w:val="single" w:sz="4" w:space="0" w:color="auto"/>
            </w:tcBorders>
            <w:shd w:val="clear" w:color="auto" w:fill="B2A1C7"/>
            <w:noWrap/>
            <w:vAlign w:val="bottom"/>
          </w:tcPr>
          <w:p w:rsidR="00CB07E4" w:rsidRPr="00637CA9" w:rsidRDefault="00CB07E4" w:rsidP="00E833C8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proofErr w:type="spellStart"/>
            <w:r>
              <w:rPr>
                <w:rFonts w:cs="Calibri"/>
                <w:b/>
                <w:color w:val="000000"/>
              </w:rPr>
              <w:t>Seroconverter</w:t>
            </w:r>
            <w:proofErr w:type="spellEnd"/>
            <w:r>
              <w:rPr>
                <w:rFonts w:cs="Calibri"/>
                <w:b/>
                <w:color w:val="000000"/>
              </w:rPr>
              <w:t xml:space="preserve"> Visit Procedure </w:t>
            </w:r>
          </w:p>
        </w:tc>
        <w:tc>
          <w:tcPr>
            <w:tcW w:w="1001" w:type="pct"/>
            <w:gridSpan w:val="4"/>
            <w:tcBorders>
              <w:top w:val="single" w:sz="4" w:space="0" w:color="auto"/>
            </w:tcBorders>
            <w:shd w:val="clear" w:color="auto" w:fill="B2A1C7"/>
            <w:vAlign w:val="bottom"/>
          </w:tcPr>
          <w:p w:rsidR="00CB07E4" w:rsidRPr="00702091" w:rsidRDefault="00CB07E4" w:rsidP="003B68D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Required at Visits:</w:t>
            </w:r>
          </w:p>
        </w:tc>
        <w:tc>
          <w:tcPr>
            <w:tcW w:w="418" w:type="pct"/>
            <w:tcBorders>
              <w:top w:val="single" w:sz="4" w:space="0" w:color="auto"/>
            </w:tcBorders>
            <w:shd w:val="clear" w:color="auto" w:fill="B2A1C7"/>
            <w:vAlign w:val="bottom"/>
          </w:tcPr>
          <w:p w:rsidR="00CB07E4" w:rsidRPr="00702091" w:rsidRDefault="00CB07E4" w:rsidP="003B68D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Staff Initials</w:t>
            </w:r>
          </w:p>
        </w:tc>
      </w:tr>
      <w:tr w:rsidR="00CB07E4" w:rsidRPr="00955595" w:rsidTr="003235A6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221" w:type="pct"/>
            <w:noWrap/>
          </w:tcPr>
          <w:p w:rsidR="00CB07E4" w:rsidRPr="003B279B" w:rsidRDefault="00CB07E4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3360" w:type="pct"/>
            <w:gridSpan w:val="11"/>
          </w:tcPr>
          <w:p w:rsidR="00CB07E4" w:rsidRPr="00455008" w:rsidRDefault="00CB07E4" w:rsidP="001D1F63">
            <w:pPr>
              <w:keepLines/>
              <w:spacing w:after="0" w:line="240" w:lineRule="auto"/>
              <w:rPr>
                <w:rFonts w:cs="Calibri"/>
              </w:rPr>
            </w:pPr>
            <w:r w:rsidRPr="00455008">
              <w:rPr>
                <w:rFonts w:cs="Calibri"/>
              </w:rPr>
              <w:t>Prepare exam equipment, documentation, and specimen collection supplies; label as needed.</w:t>
            </w:r>
          </w:p>
        </w:tc>
        <w:tc>
          <w:tcPr>
            <w:tcW w:w="1001" w:type="pct"/>
            <w:gridSpan w:val="4"/>
          </w:tcPr>
          <w:p w:rsidR="00CB07E4" w:rsidRPr="003B279B" w:rsidRDefault="00CB07E4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418" w:type="pct"/>
          </w:tcPr>
          <w:p w:rsidR="00CB07E4" w:rsidRPr="003B279B" w:rsidRDefault="00CB07E4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B07E4" w:rsidRPr="00955595" w:rsidTr="003235A6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660"/>
        </w:trPr>
        <w:tc>
          <w:tcPr>
            <w:tcW w:w="221" w:type="pct"/>
            <w:noWrap/>
          </w:tcPr>
          <w:p w:rsidR="00CB07E4" w:rsidRPr="003B279B" w:rsidRDefault="00CB07E4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3360" w:type="pct"/>
            <w:gridSpan w:val="11"/>
          </w:tcPr>
          <w:p w:rsidR="00CB07E4" w:rsidRPr="009E20CB" w:rsidRDefault="00CB07E4" w:rsidP="001D1F63">
            <w:pPr>
              <w:pStyle w:val="BodyTextInden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9E20CB">
              <w:rPr>
                <w:rFonts w:ascii="Calibri" w:hAnsi="Calibri" w:cs="Calibri"/>
                <w:sz w:val="22"/>
                <w:szCs w:val="22"/>
              </w:rPr>
              <w:t>Explain exam procedures to participant and answer any questions.  Position and drape participant comfortably.</w:t>
            </w:r>
          </w:p>
        </w:tc>
        <w:tc>
          <w:tcPr>
            <w:tcW w:w="1001" w:type="pct"/>
            <w:gridSpan w:val="4"/>
          </w:tcPr>
          <w:p w:rsidR="00CB07E4" w:rsidRPr="003B279B" w:rsidRDefault="00CB07E4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418" w:type="pct"/>
          </w:tcPr>
          <w:p w:rsidR="00CB07E4" w:rsidRPr="003B279B" w:rsidRDefault="00CB07E4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B07E4" w:rsidRPr="00955595" w:rsidTr="003235A6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26"/>
        </w:trPr>
        <w:tc>
          <w:tcPr>
            <w:tcW w:w="221" w:type="pct"/>
            <w:noWrap/>
          </w:tcPr>
          <w:p w:rsidR="00CB07E4" w:rsidRPr="003B279B" w:rsidRDefault="00CB07E4" w:rsidP="001D1F6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3360" w:type="pct"/>
            <w:gridSpan w:val="11"/>
          </w:tcPr>
          <w:p w:rsidR="00CB07E4" w:rsidRPr="00455008" w:rsidRDefault="00CB07E4" w:rsidP="001D1F63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 xml:space="preserve">Palpate the </w:t>
            </w:r>
            <w:r w:rsidRPr="00455008">
              <w:rPr>
                <w:rFonts w:cs="Calibri"/>
                <w:b/>
                <w:color w:val="000000"/>
              </w:rPr>
              <w:t>inguinal lymph nodes</w:t>
            </w:r>
            <w:r w:rsidRPr="00455008">
              <w:rPr>
                <w:rFonts w:cs="Calibri"/>
                <w:color w:val="000000"/>
              </w:rPr>
              <w:t xml:space="preserve"> to assess for enlargement and/or tenderness</w:t>
            </w:r>
          </w:p>
        </w:tc>
        <w:tc>
          <w:tcPr>
            <w:tcW w:w="1001" w:type="pct"/>
            <w:gridSpan w:val="4"/>
          </w:tcPr>
          <w:p w:rsidR="00CB07E4" w:rsidRPr="003B279B" w:rsidRDefault="00CB07E4" w:rsidP="001D1F6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418" w:type="pct"/>
          </w:tcPr>
          <w:p w:rsidR="00CB07E4" w:rsidRPr="003B279B" w:rsidRDefault="00CB07E4" w:rsidP="001D1F6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B07E4" w:rsidRPr="00955595" w:rsidTr="003235A6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26"/>
        </w:trPr>
        <w:tc>
          <w:tcPr>
            <w:tcW w:w="221" w:type="pct"/>
            <w:noWrap/>
          </w:tcPr>
          <w:p w:rsidR="00CB07E4" w:rsidRPr="003B279B" w:rsidRDefault="00CB07E4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3360" w:type="pct"/>
            <w:gridSpan w:val="11"/>
          </w:tcPr>
          <w:p w:rsidR="00CB07E4" w:rsidRPr="003B279B" w:rsidRDefault="00CB07E4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 xml:space="preserve">Perform naked eye examination of the </w:t>
            </w:r>
            <w:r w:rsidRPr="00455008">
              <w:rPr>
                <w:rFonts w:cs="Calibri"/>
                <w:b/>
                <w:color w:val="000000"/>
              </w:rPr>
              <w:t>external genitalia</w:t>
            </w:r>
            <w:r w:rsidRPr="00455008">
              <w:rPr>
                <w:rFonts w:cs="Calibri"/>
                <w:color w:val="000000"/>
              </w:rPr>
              <w:t xml:space="preserve"> including the perineum, perianal area, and the epithelial lining of the </w:t>
            </w:r>
            <w:proofErr w:type="spellStart"/>
            <w:r w:rsidRPr="00455008">
              <w:rPr>
                <w:rFonts w:cs="Calibri"/>
                <w:color w:val="000000"/>
              </w:rPr>
              <w:t>introitus</w:t>
            </w:r>
            <w:proofErr w:type="spellEnd"/>
          </w:p>
        </w:tc>
        <w:tc>
          <w:tcPr>
            <w:tcW w:w="1001" w:type="pct"/>
            <w:gridSpan w:val="4"/>
          </w:tcPr>
          <w:p w:rsidR="00CB07E4" w:rsidRPr="003B279B" w:rsidRDefault="00CB07E4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418" w:type="pct"/>
          </w:tcPr>
          <w:p w:rsidR="00CB07E4" w:rsidRPr="003B279B" w:rsidRDefault="00CB07E4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B07E4" w:rsidRPr="00955595" w:rsidTr="003235A6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58"/>
        </w:trPr>
        <w:tc>
          <w:tcPr>
            <w:tcW w:w="221" w:type="pct"/>
            <w:noWrap/>
          </w:tcPr>
          <w:p w:rsidR="00CB07E4" w:rsidRPr="003B279B" w:rsidRDefault="00CB07E4" w:rsidP="001D1F6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3360" w:type="pct"/>
            <w:gridSpan w:val="11"/>
          </w:tcPr>
          <w:p w:rsidR="00CB07E4" w:rsidRPr="008C1840" w:rsidRDefault="00CB07E4" w:rsidP="008C1840">
            <w:pPr>
              <w:spacing w:after="0" w:line="240" w:lineRule="auto"/>
            </w:pPr>
            <w:r w:rsidRPr="00455008">
              <w:t xml:space="preserve">Insert speculum, using warm water as lubricant if needed.  Perform naked eye exam of the </w:t>
            </w:r>
            <w:r w:rsidRPr="00455008">
              <w:rPr>
                <w:b/>
              </w:rPr>
              <w:t>cervix and vagina</w:t>
            </w:r>
            <w:r w:rsidRPr="00455008">
              <w:t>.</w:t>
            </w:r>
          </w:p>
        </w:tc>
        <w:tc>
          <w:tcPr>
            <w:tcW w:w="1001" w:type="pct"/>
            <w:gridSpan w:val="4"/>
          </w:tcPr>
          <w:p w:rsidR="00CB07E4" w:rsidRPr="003B279B" w:rsidRDefault="00CB07E4" w:rsidP="001D1F6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418" w:type="pct"/>
          </w:tcPr>
          <w:p w:rsidR="00CB07E4" w:rsidRPr="003B279B" w:rsidRDefault="00CB07E4" w:rsidP="001D1F6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B07E4" w:rsidRPr="00955595" w:rsidTr="003235A6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58"/>
        </w:trPr>
        <w:tc>
          <w:tcPr>
            <w:tcW w:w="221" w:type="pct"/>
            <w:noWrap/>
          </w:tcPr>
          <w:p w:rsidR="00CB07E4" w:rsidRPr="003B279B" w:rsidRDefault="00CB07E4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3360" w:type="pct"/>
            <w:gridSpan w:val="11"/>
          </w:tcPr>
          <w:p w:rsidR="00CB07E4" w:rsidRPr="003B279B" w:rsidRDefault="00CB07E4" w:rsidP="00350E0F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t xml:space="preserve">Assess for </w:t>
            </w:r>
            <w:r w:rsidRPr="00455008">
              <w:rPr>
                <w:b/>
              </w:rPr>
              <w:t xml:space="preserve">cervical </w:t>
            </w:r>
            <w:proofErr w:type="spellStart"/>
            <w:r w:rsidRPr="00455008">
              <w:rPr>
                <w:b/>
              </w:rPr>
              <w:t>ectopy</w:t>
            </w:r>
            <w:proofErr w:type="spellEnd"/>
            <w:r w:rsidRPr="00455008">
              <w:rPr>
                <w:b/>
              </w:rPr>
              <w:t xml:space="preserve">. </w:t>
            </w:r>
            <w:r w:rsidRPr="000F680D">
              <w:t>Document on</w:t>
            </w:r>
            <w:r>
              <w:t xml:space="preserve"> MTN-020</w:t>
            </w:r>
            <w:r w:rsidRPr="000F680D">
              <w:t xml:space="preserve"> </w:t>
            </w:r>
            <w:r>
              <w:t>P</w:t>
            </w:r>
            <w:r w:rsidRPr="000F680D">
              <w:t xml:space="preserve">elvic </w:t>
            </w:r>
            <w:r>
              <w:t>E</w:t>
            </w:r>
            <w:r w:rsidRPr="000F680D">
              <w:t>xam CRF.</w:t>
            </w:r>
          </w:p>
        </w:tc>
        <w:tc>
          <w:tcPr>
            <w:tcW w:w="1001" w:type="pct"/>
            <w:gridSpan w:val="4"/>
          </w:tcPr>
          <w:p w:rsidR="00CB07E4" w:rsidRPr="003B279B" w:rsidRDefault="00CB07E4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418" w:type="pct"/>
          </w:tcPr>
          <w:p w:rsidR="00CB07E4" w:rsidRPr="003B279B" w:rsidRDefault="00CB07E4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B07E4" w:rsidRPr="00955595" w:rsidTr="003235A6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26"/>
        </w:trPr>
        <w:tc>
          <w:tcPr>
            <w:tcW w:w="221" w:type="pct"/>
            <w:noWrap/>
          </w:tcPr>
          <w:p w:rsidR="00CB07E4" w:rsidRPr="003B279B" w:rsidRDefault="00CB07E4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3360" w:type="pct"/>
            <w:gridSpan w:val="11"/>
          </w:tcPr>
          <w:p w:rsidR="00CB07E4" w:rsidRPr="003B279B" w:rsidRDefault="00CB07E4" w:rsidP="008A4E44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t xml:space="preserve">Collect 1 swab for </w:t>
            </w:r>
            <w:r w:rsidRPr="00455008">
              <w:rPr>
                <w:b/>
              </w:rPr>
              <w:t xml:space="preserve">rapid </w:t>
            </w:r>
            <w:proofErr w:type="spellStart"/>
            <w:r w:rsidRPr="00455008">
              <w:rPr>
                <w:b/>
              </w:rPr>
              <w:t>Trichomonas</w:t>
            </w:r>
            <w:proofErr w:type="spellEnd"/>
            <w:r w:rsidRPr="00455008">
              <w:t xml:space="preserve"> from the lateral vaginal wall with the rapid test kit.</w:t>
            </w:r>
            <w:r>
              <w:t xml:space="preserve"> If required for both studies, use a tube labeled for MTN-020. Prepare a certified copy of results for MTN-015.</w:t>
            </w:r>
          </w:p>
        </w:tc>
        <w:tc>
          <w:tcPr>
            <w:tcW w:w="1001" w:type="pct"/>
            <w:gridSpan w:val="4"/>
          </w:tcPr>
          <w:p w:rsidR="00CB07E4" w:rsidRDefault="00CB07E4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MTN-020:</w:t>
            </w:r>
          </w:p>
          <w:p w:rsidR="00CB07E4" w:rsidRDefault="00CB07E4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Semi-</w:t>
            </w:r>
            <w:proofErr w:type="spellStart"/>
            <w:r>
              <w:rPr>
                <w:rFonts w:cs="Calibri"/>
                <w:color w:val="000000"/>
              </w:rPr>
              <w:t>ann</w:t>
            </w:r>
            <w:proofErr w:type="spellEnd"/>
            <w:r>
              <w:rPr>
                <w:rFonts w:cs="Calibri"/>
                <w:color w:val="000000"/>
              </w:rPr>
              <w:t>, Annual</w:t>
            </w:r>
          </w:p>
          <w:p w:rsidR="00CB07E4" w:rsidRDefault="00CB07E4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CB07E4" w:rsidRDefault="00CB07E4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MTN-015:</w:t>
            </w:r>
          </w:p>
          <w:p w:rsidR="00CB07E4" w:rsidRPr="003B279B" w:rsidRDefault="00CB07E4" w:rsidP="00AA4C7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Annual,  if indicated  </w:t>
            </w:r>
          </w:p>
        </w:tc>
        <w:tc>
          <w:tcPr>
            <w:tcW w:w="418" w:type="pct"/>
          </w:tcPr>
          <w:p w:rsidR="00CB07E4" w:rsidRPr="003B279B" w:rsidRDefault="00CB07E4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B07E4" w:rsidRPr="00955595" w:rsidTr="003235A6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26"/>
        </w:trPr>
        <w:tc>
          <w:tcPr>
            <w:tcW w:w="221" w:type="pct"/>
            <w:noWrap/>
          </w:tcPr>
          <w:p w:rsidR="00CB07E4" w:rsidRPr="003B279B" w:rsidRDefault="00CB07E4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3360" w:type="pct"/>
            <w:gridSpan w:val="11"/>
          </w:tcPr>
          <w:p w:rsidR="00CB07E4" w:rsidRDefault="00CB07E4" w:rsidP="00E66487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t xml:space="preserve">If indicated (symptomatic), collect swab for </w:t>
            </w:r>
            <w:r w:rsidRPr="00455008">
              <w:rPr>
                <w:b/>
              </w:rPr>
              <w:t>vaginal saline and/or KOH wet mounts</w:t>
            </w:r>
            <w:r w:rsidRPr="00455008">
              <w:t xml:space="preserve"> for evaluation of vaginitis (yeast, </w:t>
            </w:r>
            <w:proofErr w:type="spellStart"/>
            <w:r w:rsidRPr="00455008">
              <w:t>trichomonas</w:t>
            </w:r>
            <w:proofErr w:type="spellEnd"/>
            <w:r w:rsidRPr="00455008">
              <w:t xml:space="preserve"> or BV) from the lateral vaginal wall.</w:t>
            </w:r>
          </w:p>
        </w:tc>
        <w:tc>
          <w:tcPr>
            <w:tcW w:w="1001" w:type="pct"/>
            <w:gridSpan w:val="4"/>
          </w:tcPr>
          <w:p w:rsidR="00CB07E4" w:rsidRDefault="00CB07E4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If indicated (at any visit)</w:t>
            </w:r>
          </w:p>
          <w:p w:rsidR="00CB07E4" w:rsidRPr="003B279B" w:rsidRDefault="00CB07E4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18" w:type="pct"/>
          </w:tcPr>
          <w:p w:rsidR="00CB07E4" w:rsidRPr="003B279B" w:rsidRDefault="00CB07E4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B07E4" w:rsidRPr="00955595" w:rsidTr="003235A6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26"/>
        </w:trPr>
        <w:tc>
          <w:tcPr>
            <w:tcW w:w="221" w:type="pct"/>
            <w:noWrap/>
          </w:tcPr>
          <w:p w:rsidR="00CB07E4" w:rsidRDefault="00CB07E4" w:rsidP="001D1F6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3360" w:type="pct"/>
            <w:gridSpan w:val="11"/>
          </w:tcPr>
          <w:p w:rsidR="00CB07E4" w:rsidRDefault="00CB07E4" w:rsidP="001D1F63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t xml:space="preserve">Collect 1 swab from lateral vaginal wall for </w:t>
            </w:r>
            <w:r w:rsidRPr="00455008">
              <w:rPr>
                <w:b/>
              </w:rPr>
              <w:t>Gram stain</w:t>
            </w:r>
            <w:r>
              <w:rPr>
                <w:b/>
              </w:rPr>
              <w:t xml:space="preserve"> </w:t>
            </w:r>
            <w:r>
              <w:t xml:space="preserve">(turn swab </w:t>
            </w:r>
            <w:proofErr w:type="gramStart"/>
            <w:r>
              <w:t>3x</w:t>
            </w:r>
            <w:proofErr w:type="gramEnd"/>
            <w:r>
              <w:t>)</w:t>
            </w:r>
            <w:r w:rsidRPr="00455008">
              <w:rPr>
                <w:b/>
              </w:rPr>
              <w:t xml:space="preserve">. </w:t>
            </w:r>
            <w:r w:rsidRPr="00455008">
              <w:t xml:space="preserve"> Roll swab across two labeled slides and air dry.  </w:t>
            </w:r>
          </w:p>
        </w:tc>
        <w:tc>
          <w:tcPr>
            <w:tcW w:w="1001" w:type="pct"/>
            <w:gridSpan w:val="4"/>
          </w:tcPr>
          <w:p w:rsidR="00CB07E4" w:rsidRDefault="00CB07E4" w:rsidP="001D1F6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MTN-020:  All</w:t>
            </w:r>
          </w:p>
          <w:p w:rsidR="00CB07E4" w:rsidRDefault="00CB07E4" w:rsidP="00611040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CB07E4" w:rsidRDefault="00CB07E4" w:rsidP="0061104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18" w:type="pct"/>
          </w:tcPr>
          <w:p w:rsidR="00CB07E4" w:rsidRPr="003B279B" w:rsidRDefault="00CB07E4" w:rsidP="001D1F6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B07E4" w:rsidRPr="00955595" w:rsidTr="003235A6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26"/>
        </w:trPr>
        <w:tc>
          <w:tcPr>
            <w:tcW w:w="221" w:type="pct"/>
            <w:noWrap/>
          </w:tcPr>
          <w:p w:rsidR="00CB07E4" w:rsidRDefault="00CB07E4" w:rsidP="00E664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3360" w:type="pct"/>
            <w:gridSpan w:val="11"/>
          </w:tcPr>
          <w:p w:rsidR="00CB07E4" w:rsidRPr="00907858" w:rsidRDefault="00CB07E4" w:rsidP="00111C2D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455008">
              <w:t xml:space="preserve">Collect 1 swab from lateral vaginal wall for </w:t>
            </w:r>
            <w:r w:rsidRPr="00455008">
              <w:rPr>
                <w:b/>
              </w:rPr>
              <w:t>pH assessment</w:t>
            </w:r>
            <w:r w:rsidRPr="00455008">
              <w:t>.  Swab fluid onto pH strip.</w:t>
            </w:r>
            <w:r>
              <w:t xml:space="preserve"> If required for both studies,</w:t>
            </w:r>
            <w:r w:rsidRPr="00455008">
              <w:t xml:space="preserve"> </w:t>
            </w:r>
            <w:r>
              <w:t xml:space="preserve">record on MTN-020 STI test result CRF.  </w:t>
            </w:r>
            <w:r w:rsidRPr="00A82D4A">
              <w:t xml:space="preserve">Prepare certified copy for MTN-015 study </w:t>
            </w:r>
            <w:r>
              <w:t xml:space="preserve">binder </w:t>
            </w:r>
            <w:r w:rsidRPr="00A82D4A">
              <w:t>and transcribe results onto MTN-015 Sexually Transmitted Diseases Results form.</w:t>
            </w:r>
          </w:p>
        </w:tc>
        <w:tc>
          <w:tcPr>
            <w:tcW w:w="1001" w:type="pct"/>
            <w:gridSpan w:val="4"/>
          </w:tcPr>
          <w:p w:rsidR="00CB07E4" w:rsidRDefault="00CB07E4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MTN-020:  All</w:t>
            </w:r>
          </w:p>
          <w:p w:rsidR="00CB07E4" w:rsidRDefault="00CB07E4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CB07E4" w:rsidRDefault="00CB07E4" w:rsidP="00AA4C7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MTN-015:  Annual,  if indicated</w:t>
            </w:r>
          </w:p>
        </w:tc>
        <w:tc>
          <w:tcPr>
            <w:tcW w:w="418" w:type="pct"/>
          </w:tcPr>
          <w:p w:rsidR="00CB07E4" w:rsidRPr="003B279B" w:rsidRDefault="00CB07E4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B07E4" w:rsidRPr="00955595" w:rsidTr="003235A6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26"/>
        </w:trPr>
        <w:tc>
          <w:tcPr>
            <w:tcW w:w="221" w:type="pct"/>
            <w:noWrap/>
          </w:tcPr>
          <w:p w:rsidR="00CB07E4" w:rsidRPr="003B279B" w:rsidRDefault="00CB07E4" w:rsidP="00A72E0D">
            <w:pPr>
              <w:keepNext/>
              <w:keepLines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11</w:t>
            </w:r>
          </w:p>
        </w:tc>
        <w:tc>
          <w:tcPr>
            <w:tcW w:w="3360" w:type="pct"/>
            <w:gridSpan w:val="11"/>
          </w:tcPr>
          <w:p w:rsidR="00CB07E4" w:rsidRDefault="00CB07E4" w:rsidP="00A72E0D">
            <w:pPr>
              <w:keepNext/>
              <w:keepLines/>
              <w:spacing w:after="0" w:line="240" w:lineRule="auto"/>
              <w:rPr>
                <w:rFonts w:cs="Calibri"/>
                <w:color w:val="000000"/>
              </w:rPr>
            </w:pPr>
            <w:r w:rsidRPr="00455008">
              <w:t xml:space="preserve">Collect </w:t>
            </w:r>
            <w:proofErr w:type="spellStart"/>
            <w:r w:rsidRPr="00455008">
              <w:rPr>
                <w:b/>
              </w:rPr>
              <w:t>endocervical</w:t>
            </w:r>
            <w:proofErr w:type="spellEnd"/>
            <w:r w:rsidRPr="00455008">
              <w:rPr>
                <w:b/>
              </w:rPr>
              <w:t xml:space="preserve"> fluid</w:t>
            </w:r>
            <w:r w:rsidRPr="00455008">
              <w:t xml:space="preserve"> for biomarker analyses at MTN NL</w:t>
            </w:r>
            <w:r>
              <w:t xml:space="preserve"> (turn swab </w:t>
            </w:r>
            <w:proofErr w:type="gramStart"/>
            <w:r>
              <w:t>2x</w:t>
            </w:r>
            <w:proofErr w:type="gramEnd"/>
            <w:r>
              <w:t>)</w:t>
            </w:r>
            <w:r w:rsidRPr="00455008">
              <w:t>.</w:t>
            </w:r>
          </w:p>
        </w:tc>
        <w:tc>
          <w:tcPr>
            <w:tcW w:w="1001" w:type="pct"/>
            <w:gridSpan w:val="4"/>
          </w:tcPr>
          <w:p w:rsidR="00CB07E4" w:rsidRDefault="00CB07E4" w:rsidP="00A72E0D">
            <w:pPr>
              <w:keepNext/>
              <w:keepLines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MTN-020:  All</w:t>
            </w:r>
          </w:p>
          <w:p w:rsidR="00CB07E4" w:rsidRDefault="00CB07E4" w:rsidP="00A72E0D">
            <w:pPr>
              <w:keepNext/>
              <w:keepLines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CB07E4" w:rsidRDefault="00CB07E4" w:rsidP="00A72E0D">
            <w:pPr>
              <w:keepNext/>
              <w:keepLines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18" w:type="pct"/>
          </w:tcPr>
          <w:p w:rsidR="00CB07E4" w:rsidRPr="003B279B" w:rsidRDefault="00CB07E4" w:rsidP="00A72E0D">
            <w:pPr>
              <w:keepNext/>
              <w:keepLines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B07E4" w:rsidRPr="00955595" w:rsidTr="003235A6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221" w:type="pct"/>
            <w:noWrap/>
          </w:tcPr>
          <w:p w:rsidR="00CB07E4" w:rsidRPr="003B279B" w:rsidRDefault="00CB07E4" w:rsidP="0064677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3360" w:type="pct"/>
            <w:gridSpan w:val="11"/>
          </w:tcPr>
          <w:p w:rsidR="00CB07E4" w:rsidRDefault="00CB07E4" w:rsidP="00521D5A">
            <w:pPr>
              <w:keepLines/>
              <w:spacing w:after="120" w:line="240" w:lineRule="auto"/>
            </w:pPr>
            <w:r w:rsidRPr="00742AEC">
              <w:t xml:space="preserve">Collect </w:t>
            </w:r>
            <w:r>
              <w:t xml:space="preserve">two (2) </w:t>
            </w:r>
            <w:r w:rsidRPr="001115F4">
              <w:t xml:space="preserve">vaginal </w:t>
            </w:r>
            <w:r>
              <w:t xml:space="preserve">fluid </w:t>
            </w:r>
            <w:r w:rsidRPr="001115F4">
              <w:t xml:space="preserve">swabs </w:t>
            </w:r>
            <w:r>
              <w:t xml:space="preserve">from the posterior fornix </w:t>
            </w:r>
            <w:r w:rsidRPr="001115F4">
              <w:t>for archive</w:t>
            </w:r>
          </w:p>
          <w:p w:rsidR="00CB07E4" w:rsidRPr="00740F87" w:rsidRDefault="00CB07E4" w:rsidP="00740F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01" w:type="pct"/>
            <w:gridSpan w:val="4"/>
          </w:tcPr>
          <w:p w:rsidR="00CB07E4" w:rsidRPr="003E1CF8" w:rsidRDefault="00CB07E4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MTN-015:  All (except at ART Week 2)</w:t>
            </w:r>
          </w:p>
        </w:tc>
        <w:tc>
          <w:tcPr>
            <w:tcW w:w="418" w:type="pct"/>
          </w:tcPr>
          <w:p w:rsidR="00CB07E4" w:rsidRPr="003E1CF8" w:rsidRDefault="00CB07E4" w:rsidP="00DA0F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B07E4" w:rsidRPr="00955595" w:rsidTr="003235A6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642"/>
        </w:trPr>
        <w:tc>
          <w:tcPr>
            <w:tcW w:w="221" w:type="pct"/>
            <w:noWrap/>
          </w:tcPr>
          <w:p w:rsidR="00CB07E4" w:rsidRPr="003B279B" w:rsidRDefault="00CB07E4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3360" w:type="pct"/>
            <w:gridSpan w:val="11"/>
          </w:tcPr>
          <w:p w:rsidR="00CB07E4" w:rsidRPr="009E20CB" w:rsidRDefault="00CB07E4" w:rsidP="00111C2D">
            <w:pPr>
              <w:pStyle w:val="BodyTextIndent"/>
              <w:keepLines/>
              <w:ind w:left="0"/>
              <w:rPr>
                <w:rFonts w:cs="Calibri"/>
                <w:color w:val="000000"/>
              </w:rPr>
            </w:pPr>
            <w:r w:rsidRPr="009E20CB">
              <w:rPr>
                <w:sz w:val="22"/>
                <w:szCs w:val="22"/>
              </w:rPr>
              <w:t xml:space="preserve">Collect </w:t>
            </w:r>
            <w:r w:rsidRPr="009E20CB">
              <w:rPr>
                <w:b/>
                <w:sz w:val="22"/>
                <w:szCs w:val="22"/>
              </w:rPr>
              <w:t>CVL</w:t>
            </w:r>
            <w:r w:rsidRPr="009E20CB">
              <w:rPr>
                <w:sz w:val="22"/>
                <w:szCs w:val="22"/>
              </w:rPr>
              <w:t xml:space="preserve"> for archive</w:t>
            </w:r>
          </w:p>
        </w:tc>
        <w:tc>
          <w:tcPr>
            <w:tcW w:w="1001" w:type="pct"/>
            <w:gridSpan w:val="4"/>
          </w:tcPr>
          <w:p w:rsidR="00CB07E4" w:rsidRPr="003B279B" w:rsidRDefault="00CB07E4" w:rsidP="00111C2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MTN-015:  All (except at ART Week 2)</w:t>
            </w:r>
          </w:p>
        </w:tc>
        <w:tc>
          <w:tcPr>
            <w:tcW w:w="418" w:type="pct"/>
          </w:tcPr>
          <w:p w:rsidR="00CB07E4" w:rsidRPr="003B279B" w:rsidRDefault="00CB07E4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B07E4" w:rsidRPr="00955595" w:rsidTr="003235A6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732"/>
        </w:trPr>
        <w:tc>
          <w:tcPr>
            <w:tcW w:w="221" w:type="pct"/>
            <w:noWrap/>
          </w:tcPr>
          <w:p w:rsidR="00CB07E4" w:rsidRPr="003B279B" w:rsidRDefault="00CB07E4" w:rsidP="001D1F63">
            <w:pPr>
              <w:keepNext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3360" w:type="pct"/>
            <w:gridSpan w:val="11"/>
          </w:tcPr>
          <w:p w:rsidR="00CB07E4" w:rsidRPr="00DF2550" w:rsidRDefault="00CB07E4" w:rsidP="001D1F63">
            <w:pPr>
              <w:keepNext/>
              <w:keepLines/>
              <w:spacing w:after="0" w:line="240" w:lineRule="auto"/>
              <w:rPr>
                <w:rFonts w:cs="Calibri"/>
                <w:color w:val="000000"/>
              </w:rPr>
            </w:pPr>
            <w:r w:rsidRPr="00455008">
              <w:t xml:space="preserve">If indicated </w:t>
            </w:r>
            <w:r w:rsidRPr="00455008">
              <w:rPr>
                <w:u w:val="single"/>
              </w:rPr>
              <w:t>and</w:t>
            </w:r>
            <w:r w:rsidRPr="00455008">
              <w:t xml:space="preserve"> per local standard of care, send fluid from a suspicious genital lesion for genital herpes testing.</w:t>
            </w:r>
          </w:p>
        </w:tc>
        <w:tc>
          <w:tcPr>
            <w:tcW w:w="1001" w:type="pct"/>
            <w:gridSpan w:val="4"/>
          </w:tcPr>
          <w:p w:rsidR="00CB07E4" w:rsidRPr="002C70C5" w:rsidRDefault="00CB07E4" w:rsidP="001D1F63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MTN-020:  If indicated</w:t>
            </w:r>
          </w:p>
        </w:tc>
        <w:tc>
          <w:tcPr>
            <w:tcW w:w="418" w:type="pct"/>
          </w:tcPr>
          <w:p w:rsidR="00CB07E4" w:rsidRPr="002C70C5" w:rsidRDefault="00CB07E4" w:rsidP="001D1F63">
            <w:pPr>
              <w:keepNext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B07E4" w:rsidRPr="00955595" w:rsidTr="003235A6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732"/>
        </w:trPr>
        <w:tc>
          <w:tcPr>
            <w:tcW w:w="221" w:type="pct"/>
            <w:noWrap/>
          </w:tcPr>
          <w:p w:rsidR="00CB07E4" w:rsidRPr="003B279B" w:rsidRDefault="00CB07E4" w:rsidP="001D1F63">
            <w:pPr>
              <w:keepNext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3360" w:type="pct"/>
            <w:gridSpan w:val="11"/>
          </w:tcPr>
          <w:p w:rsidR="00CB07E4" w:rsidRPr="00DF2550" w:rsidRDefault="00CB07E4" w:rsidP="00833D9C">
            <w:pPr>
              <w:keepNext/>
              <w:keepLines/>
              <w:spacing w:after="0" w:line="240" w:lineRule="auto"/>
              <w:rPr>
                <w:rFonts w:cs="Calibri"/>
                <w:color w:val="000000"/>
              </w:rPr>
            </w:pPr>
            <w:r w:rsidRPr="00455008">
              <w:t xml:space="preserve">Collect </w:t>
            </w:r>
            <w:proofErr w:type="spellStart"/>
            <w:r w:rsidRPr="00455008">
              <w:t>ecto</w:t>
            </w:r>
            <w:proofErr w:type="spellEnd"/>
            <w:r w:rsidRPr="00455008">
              <w:t xml:space="preserve">- and </w:t>
            </w:r>
            <w:proofErr w:type="spellStart"/>
            <w:r w:rsidRPr="00455008">
              <w:t>endocervical</w:t>
            </w:r>
            <w:proofErr w:type="spellEnd"/>
            <w:r w:rsidRPr="00455008">
              <w:t xml:space="preserve"> cells for </w:t>
            </w:r>
            <w:r w:rsidRPr="00455008">
              <w:rPr>
                <w:b/>
              </w:rPr>
              <w:t>Pap smear</w:t>
            </w:r>
            <w:r w:rsidRPr="00455008">
              <w:t xml:space="preserve"> </w:t>
            </w:r>
          </w:p>
        </w:tc>
        <w:tc>
          <w:tcPr>
            <w:tcW w:w="1001" w:type="pct"/>
            <w:gridSpan w:val="4"/>
          </w:tcPr>
          <w:p w:rsidR="00CB07E4" w:rsidRPr="00455008" w:rsidRDefault="00CB07E4" w:rsidP="00462A0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MTN-020:  </w:t>
            </w:r>
            <w:r w:rsidRPr="00455008">
              <w:rPr>
                <w:rFonts w:cs="Calibri"/>
                <w:color w:val="000000"/>
              </w:rPr>
              <w:t>PUEV</w:t>
            </w:r>
            <w:r>
              <w:rPr>
                <w:rFonts w:cs="Calibri"/>
                <w:color w:val="000000"/>
              </w:rPr>
              <w:t>/</w:t>
            </w:r>
          </w:p>
          <w:p w:rsidR="00CB07E4" w:rsidRDefault="00CB07E4" w:rsidP="00462A08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Early Term</w:t>
            </w:r>
          </w:p>
          <w:p w:rsidR="00CB07E4" w:rsidRDefault="00CB07E4" w:rsidP="00462A08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CB07E4" w:rsidRPr="002C70C5" w:rsidRDefault="00CB07E4" w:rsidP="001D1F63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MTN-015:  </w:t>
            </w:r>
            <w:r w:rsidRPr="00A82D4A">
              <w:t>6 month intervals in the first year post-</w:t>
            </w:r>
            <w:proofErr w:type="spellStart"/>
            <w:r w:rsidRPr="00A82D4A">
              <w:t>seroconversion</w:t>
            </w:r>
            <w:proofErr w:type="spellEnd"/>
            <w:r>
              <w:t>, and then annually thereafter; if indicated at all other visits</w:t>
            </w:r>
          </w:p>
        </w:tc>
        <w:tc>
          <w:tcPr>
            <w:tcW w:w="418" w:type="pct"/>
          </w:tcPr>
          <w:p w:rsidR="00CB07E4" w:rsidRPr="002C70C5" w:rsidRDefault="00CB07E4" w:rsidP="001D1F63">
            <w:pPr>
              <w:keepNext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B07E4" w:rsidRPr="00955595" w:rsidTr="003235A6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221" w:type="pct"/>
            <w:noWrap/>
          </w:tcPr>
          <w:p w:rsidR="00CB07E4" w:rsidRPr="003B279B" w:rsidRDefault="00CB07E4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3360" w:type="pct"/>
            <w:gridSpan w:val="11"/>
          </w:tcPr>
          <w:p w:rsidR="00CB07E4" w:rsidRPr="00455008" w:rsidRDefault="00CB07E4" w:rsidP="001D1F63">
            <w:pPr>
              <w:keepLines/>
              <w:spacing w:after="0" w:line="240" w:lineRule="auto"/>
              <w:rPr>
                <w:rFonts w:cs="Calibri"/>
              </w:rPr>
            </w:pPr>
            <w:r w:rsidRPr="00455008">
              <w:rPr>
                <w:rFonts w:cs="Calibri"/>
              </w:rPr>
              <w:t xml:space="preserve">If indicated, lavage to remove visual obstruction (e.g., mucus, cellular debris) and complete the naked eye exam.  </w:t>
            </w:r>
          </w:p>
        </w:tc>
        <w:tc>
          <w:tcPr>
            <w:tcW w:w="1001" w:type="pct"/>
            <w:gridSpan w:val="4"/>
          </w:tcPr>
          <w:p w:rsidR="00CB07E4" w:rsidRPr="003B279B" w:rsidRDefault="00CB07E4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MTN-020:  If indicated</w:t>
            </w:r>
          </w:p>
        </w:tc>
        <w:tc>
          <w:tcPr>
            <w:tcW w:w="418" w:type="pct"/>
          </w:tcPr>
          <w:p w:rsidR="00CB07E4" w:rsidRPr="003B279B" w:rsidRDefault="00CB07E4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B07E4" w:rsidRPr="00955595" w:rsidTr="003235A6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624"/>
        </w:trPr>
        <w:tc>
          <w:tcPr>
            <w:tcW w:w="221" w:type="pct"/>
            <w:noWrap/>
          </w:tcPr>
          <w:p w:rsidR="00CB07E4" w:rsidRPr="003B279B" w:rsidRDefault="00CB07E4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3360" w:type="pct"/>
            <w:gridSpan w:val="11"/>
          </w:tcPr>
          <w:p w:rsidR="00CB07E4" w:rsidRPr="00455008" w:rsidRDefault="00CB07E4" w:rsidP="001D1F63">
            <w:pPr>
              <w:keepLines/>
              <w:spacing w:after="0" w:line="240" w:lineRule="auto"/>
            </w:pPr>
            <w:r w:rsidRPr="00455008">
              <w:t>Remove speculum and perform bimanual exam.</w:t>
            </w:r>
          </w:p>
        </w:tc>
        <w:tc>
          <w:tcPr>
            <w:tcW w:w="1001" w:type="pct"/>
            <w:gridSpan w:val="4"/>
          </w:tcPr>
          <w:p w:rsidR="00CB07E4" w:rsidRPr="003B279B" w:rsidRDefault="00CB07E4" w:rsidP="00DE72D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418" w:type="pct"/>
          </w:tcPr>
          <w:p w:rsidR="00CB07E4" w:rsidRPr="003B279B" w:rsidRDefault="00CB07E4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B07E4" w:rsidRPr="00955595" w:rsidTr="003235A6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52"/>
        </w:trPr>
        <w:tc>
          <w:tcPr>
            <w:tcW w:w="221" w:type="pct"/>
            <w:noWrap/>
          </w:tcPr>
          <w:p w:rsidR="00CB07E4" w:rsidRPr="003B279B" w:rsidRDefault="00CB07E4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3360" w:type="pct"/>
            <w:gridSpan w:val="11"/>
          </w:tcPr>
          <w:p w:rsidR="00CB07E4" w:rsidRPr="00A82D4A" w:rsidRDefault="00CB07E4" w:rsidP="003235A6">
            <w:pPr>
              <w:keepLines/>
              <w:spacing w:after="120" w:line="240" w:lineRule="auto"/>
            </w:pPr>
            <w:r w:rsidRPr="00455008">
              <w:t xml:space="preserve">Document all findings on </w:t>
            </w:r>
            <w:r>
              <w:t xml:space="preserve">MTN-020 </w:t>
            </w:r>
            <w:r w:rsidRPr="00455008">
              <w:t>Pelvic Exam Diagrams (non</w:t>
            </w:r>
            <w:r>
              <w:t xml:space="preserve"> </w:t>
            </w:r>
            <w:proofErr w:type="spellStart"/>
            <w:r w:rsidRPr="00455008">
              <w:t>DataFax</w:t>
            </w:r>
            <w:proofErr w:type="spellEnd"/>
            <w:r w:rsidRPr="00455008">
              <w:t>) CRF</w:t>
            </w:r>
            <w:r>
              <w:t xml:space="preserve">.  </w:t>
            </w:r>
            <w:r w:rsidRPr="00A82D4A">
              <w:t>Make certified copies of all MTN-0</w:t>
            </w:r>
            <w:r>
              <w:t>20</w:t>
            </w:r>
            <w:r w:rsidRPr="00A82D4A">
              <w:t xml:space="preserve"> forms to file in MTN-015 study</w:t>
            </w:r>
            <w:r>
              <w:t xml:space="preserve"> binder</w:t>
            </w:r>
            <w:r w:rsidRPr="00A82D4A">
              <w:t xml:space="preserve">.  Transcribe results onto MTN-015 Sexually Transmitted Diseases form as needed. </w:t>
            </w:r>
          </w:p>
          <w:p w:rsidR="00CB07E4" w:rsidRPr="00455008" w:rsidRDefault="00CB07E4" w:rsidP="008A4E44">
            <w:pPr>
              <w:keepLines/>
              <w:spacing w:after="0" w:line="240" w:lineRule="auto"/>
              <w:rPr>
                <w:rFonts w:cs="Calibri"/>
              </w:rPr>
            </w:pPr>
            <w:r w:rsidRPr="00A82D4A">
              <w:t xml:space="preserve">If pelvic </w:t>
            </w:r>
            <w:proofErr w:type="gramStart"/>
            <w:r w:rsidRPr="00A82D4A">
              <w:t>exam, or components of pelvic exam, are</w:t>
            </w:r>
            <w:proofErr w:type="gramEnd"/>
            <w:r w:rsidRPr="00A82D4A">
              <w:t xml:space="preserve"> not conducted for MTN-0</w:t>
            </w:r>
            <w:r>
              <w:t>20</w:t>
            </w:r>
            <w:r w:rsidRPr="00A82D4A">
              <w:t>, make certified copies of MTN-015 forms to file in MTN-0</w:t>
            </w:r>
            <w:r>
              <w:t>20</w:t>
            </w:r>
            <w:r w:rsidRPr="00A82D4A">
              <w:t xml:space="preserve"> study notebook.  Record AEs for MTN-0</w:t>
            </w:r>
            <w:r>
              <w:t>20</w:t>
            </w:r>
            <w:r w:rsidRPr="00A82D4A">
              <w:t xml:space="preserve"> as needed.</w:t>
            </w:r>
          </w:p>
        </w:tc>
        <w:tc>
          <w:tcPr>
            <w:tcW w:w="1001" w:type="pct"/>
            <w:gridSpan w:val="4"/>
          </w:tcPr>
          <w:p w:rsidR="00CB07E4" w:rsidRPr="00955595" w:rsidRDefault="00CB07E4" w:rsidP="003B68DA">
            <w:pPr>
              <w:jc w:val="center"/>
            </w:pPr>
            <w:r>
              <w:t>All</w:t>
            </w:r>
          </w:p>
        </w:tc>
        <w:tc>
          <w:tcPr>
            <w:tcW w:w="418" w:type="pct"/>
          </w:tcPr>
          <w:p w:rsidR="00CB07E4" w:rsidRPr="00955595" w:rsidRDefault="00CB07E4" w:rsidP="00502000"/>
        </w:tc>
      </w:tr>
      <w:tr w:rsidR="00CB07E4" w:rsidRPr="00955595" w:rsidTr="003235A6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17"/>
        </w:trPr>
        <w:tc>
          <w:tcPr>
            <w:tcW w:w="221" w:type="pct"/>
            <w:tcBorders>
              <w:bottom w:val="single" w:sz="4" w:space="0" w:color="auto"/>
            </w:tcBorders>
            <w:noWrap/>
          </w:tcPr>
          <w:p w:rsidR="00CB07E4" w:rsidRPr="003B279B" w:rsidRDefault="00CB07E4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  <w:tc>
          <w:tcPr>
            <w:tcW w:w="3360" w:type="pct"/>
            <w:gridSpan w:val="11"/>
            <w:tcBorders>
              <w:bottom w:val="single" w:sz="4" w:space="0" w:color="auto"/>
            </w:tcBorders>
          </w:tcPr>
          <w:p w:rsidR="00CB07E4" w:rsidRPr="003B279B" w:rsidRDefault="00CB07E4" w:rsidP="00A81B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 xml:space="preserve">Record vaginal/cervical swabs and CVL </w:t>
            </w:r>
            <w:r w:rsidRPr="001115F4">
              <w:t xml:space="preserve">collection on </w:t>
            </w:r>
            <w:r>
              <w:t xml:space="preserve">LDMS Specimen </w:t>
            </w:r>
            <w:r>
              <w:lastRenderedPageBreak/>
              <w:t>Tracking Sheet and Specimen Storage form for both studies</w:t>
            </w:r>
          </w:p>
        </w:tc>
        <w:tc>
          <w:tcPr>
            <w:tcW w:w="1001" w:type="pct"/>
            <w:gridSpan w:val="4"/>
            <w:tcBorders>
              <w:bottom w:val="single" w:sz="4" w:space="0" w:color="auto"/>
            </w:tcBorders>
          </w:tcPr>
          <w:p w:rsidR="00CB07E4" w:rsidRPr="003B279B" w:rsidRDefault="00CB07E4" w:rsidP="009960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All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CB07E4" w:rsidRPr="003B279B" w:rsidRDefault="00CB07E4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CB07E4" w:rsidRDefault="00CB07E4"/>
    <w:sectPr w:rsidR="00CB07E4" w:rsidSect="00FB3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440" w:bottom="1170" w:left="1440" w:header="720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7E4" w:rsidRDefault="00CB07E4" w:rsidP="00664B51">
      <w:pPr>
        <w:spacing w:after="0" w:line="240" w:lineRule="auto"/>
      </w:pPr>
      <w:r>
        <w:separator/>
      </w:r>
    </w:p>
  </w:endnote>
  <w:endnote w:type="continuationSeparator" w:id="0">
    <w:p w:rsidR="00CB07E4" w:rsidRDefault="00CB07E4" w:rsidP="0066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E4" w:rsidRDefault="00CB07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E4" w:rsidRDefault="00CB07E4">
    <w:pPr>
      <w:pStyle w:val="Footer"/>
    </w:pPr>
    <w:r>
      <w:rPr>
        <w:sz w:val="18"/>
        <w:szCs w:val="18"/>
      </w:rPr>
      <w:t xml:space="preserve">MTN-020 and MTN-015 Combined Pelvic Visit Checklist – Version 2.0  </w:t>
    </w:r>
    <w:r>
      <w:rPr>
        <w:sz w:val="18"/>
        <w:szCs w:val="18"/>
      </w:rPr>
      <w:tab/>
      <w:t>15 August 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E4" w:rsidRDefault="00CB07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7E4" w:rsidRDefault="00CB07E4" w:rsidP="00664B51">
      <w:pPr>
        <w:spacing w:after="0" w:line="240" w:lineRule="auto"/>
      </w:pPr>
      <w:r>
        <w:separator/>
      </w:r>
    </w:p>
  </w:footnote>
  <w:footnote w:type="continuationSeparator" w:id="0">
    <w:p w:rsidR="00CB07E4" w:rsidRDefault="00CB07E4" w:rsidP="0066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E4" w:rsidRDefault="00CB07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E4" w:rsidRPr="00FB3ABF" w:rsidRDefault="00CB07E4" w:rsidP="00FB3ABF">
    <w:pPr>
      <w:pStyle w:val="Header"/>
      <w:jc w:val="center"/>
      <w:rPr>
        <w:sz w:val="36"/>
        <w:szCs w:val="36"/>
      </w:rPr>
    </w:pPr>
    <w:r w:rsidRPr="00FB3ABF">
      <w:rPr>
        <w:sz w:val="36"/>
        <w:szCs w:val="36"/>
      </w:rPr>
      <w:t xml:space="preserve">MTN-020 and MTN-015 Combined Visit </w:t>
    </w:r>
    <w:r>
      <w:rPr>
        <w:sz w:val="36"/>
        <w:szCs w:val="36"/>
      </w:rPr>
      <w:t xml:space="preserve">Pelvic Exam </w:t>
    </w:r>
    <w:r w:rsidRPr="00FB3ABF">
      <w:rPr>
        <w:sz w:val="36"/>
        <w:szCs w:val="36"/>
      </w:rPr>
      <w:t>Checklist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E4" w:rsidRDefault="00CB07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0E3"/>
    <w:multiLevelType w:val="hybridMultilevel"/>
    <w:tmpl w:val="2A50BF2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11287"/>
    <w:multiLevelType w:val="hybridMultilevel"/>
    <w:tmpl w:val="0A04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F5E16"/>
    <w:multiLevelType w:val="hybridMultilevel"/>
    <w:tmpl w:val="619C23D0"/>
    <w:lvl w:ilvl="0" w:tplc="3E78E3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FA227C"/>
    <w:multiLevelType w:val="hybridMultilevel"/>
    <w:tmpl w:val="3E44028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45740"/>
    <w:multiLevelType w:val="hybridMultilevel"/>
    <w:tmpl w:val="559C919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21F3B"/>
    <w:multiLevelType w:val="hybridMultilevel"/>
    <w:tmpl w:val="A860E04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768E0"/>
    <w:multiLevelType w:val="hybridMultilevel"/>
    <w:tmpl w:val="5CF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07D44"/>
    <w:multiLevelType w:val="hybridMultilevel"/>
    <w:tmpl w:val="0680CF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45FFD"/>
    <w:multiLevelType w:val="hybridMultilevel"/>
    <w:tmpl w:val="7E9A80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5273F"/>
    <w:multiLevelType w:val="hybridMultilevel"/>
    <w:tmpl w:val="D25CA99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66F95"/>
    <w:multiLevelType w:val="hybridMultilevel"/>
    <w:tmpl w:val="F05A5F68"/>
    <w:lvl w:ilvl="0" w:tplc="3E78E3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9808EA"/>
    <w:multiLevelType w:val="hybridMultilevel"/>
    <w:tmpl w:val="6156B1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E137F"/>
    <w:multiLevelType w:val="hybridMultilevel"/>
    <w:tmpl w:val="5F2C9726"/>
    <w:lvl w:ilvl="0" w:tplc="8DBA7FDE">
      <w:start w:val="1"/>
      <w:numFmt w:val="decimal"/>
      <w:lvlText w:val="%1."/>
      <w:lvlJc w:val="left"/>
      <w:pPr>
        <w:tabs>
          <w:tab w:val="num" w:pos="288"/>
        </w:tabs>
        <w:ind w:left="36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4871958"/>
    <w:multiLevelType w:val="hybridMultilevel"/>
    <w:tmpl w:val="EBA6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36BD0"/>
    <w:multiLevelType w:val="hybridMultilevel"/>
    <w:tmpl w:val="B0F6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B0F7A"/>
    <w:multiLevelType w:val="hybridMultilevel"/>
    <w:tmpl w:val="2B1EA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F564E2"/>
    <w:multiLevelType w:val="singleLevel"/>
    <w:tmpl w:val="86E0D802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</w:abstractNum>
  <w:abstractNum w:abstractNumId="17">
    <w:nsid w:val="6C485E72"/>
    <w:multiLevelType w:val="hybridMultilevel"/>
    <w:tmpl w:val="1C4AB640"/>
    <w:lvl w:ilvl="0" w:tplc="03B0E5EC">
      <w:start w:val="4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A375D7"/>
    <w:multiLevelType w:val="hybridMultilevel"/>
    <w:tmpl w:val="F0D4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052ED1"/>
    <w:multiLevelType w:val="hybridMultilevel"/>
    <w:tmpl w:val="885A588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913150"/>
    <w:multiLevelType w:val="hybridMultilevel"/>
    <w:tmpl w:val="F2D8CF9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3"/>
  </w:num>
  <w:num w:numId="4">
    <w:abstractNumId w:val="11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14"/>
  </w:num>
  <w:num w:numId="10">
    <w:abstractNumId w:val="1"/>
  </w:num>
  <w:num w:numId="11">
    <w:abstractNumId w:val="7"/>
  </w:num>
  <w:num w:numId="12">
    <w:abstractNumId w:val="4"/>
  </w:num>
  <w:num w:numId="13">
    <w:abstractNumId w:val="19"/>
  </w:num>
  <w:num w:numId="14">
    <w:abstractNumId w:val="20"/>
  </w:num>
  <w:num w:numId="15">
    <w:abstractNumId w:val="5"/>
  </w:num>
  <w:num w:numId="16">
    <w:abstractNumId w:val="12"/>
  </w:num>
  <w:num w:numId="17">
    <w:abstractNumId w:val="16"/>
  </w:num>
  <w:num w:numId="18">
    <w:abstractNumId w:val="17"/>
  </w:num>
  <w:num w:numId="19">
    <w:abstractNumId w:val="15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91"/>
    <w:rsid w:val="000025C2"/>
    <w:rsid w:val="00010410"/>
    <w:rsid w:val="000213B5"/>
    <w:rsid w:val="00023BE2"/>
    <w:rsid w:val="0002435A"/>
    <w:rsid w:val="00031F15"/>
    <w:rsid w:val="00041BA1"/>
    <w:rsid w:val="000441E9"/>
    <w:rsid w:val="000549F0"/>
    <w:rsid w:val="00057952"/>
    <w:rsid w:val="00062DAF"/>
    <w:rsid w:val="000664B4"/>
    <w:rsid w:val="00067ADA"/>
    <w:rsid w:val="00075869"/>
    <w:rsid w:val="00081035"/>
    <w:rsid w:val="000A22D7"/>
    <w:rsid w:val="000A3B5D"/>
    <w:rsid w:val="000B198F"/>
    <w:rsid w:val="000B658D"/>
    <w:rsid w:val="000D1DB7"/>
    <w:rsid w:val="000D2562"/>
    <w:rsid w:val="000D2FCD"/>
    <w:rsid w:val="000D3C15"/>
    <w:rsid w:val="000D6EA8"/>
    <w:rsid w:val="000E3D59"/>
    <w:rsid w:val="000E7051"/>
    <w:rsid w:val="000F21E8"/>
    <w:rsid w:val="000F4B11"/>
    <w:rsid w:val="000F680D"/>
    <w:rsid w:val="001115F4"/>
    <w:rsid w:val="00111C2D"/>
    <w:rsid w:val="00127AA3"/>
    <w:rsid w:val="0013452F"/>
    <w:rsid w:val="00137675"/>
    <w:rsid w:val="001377D9"/>
    <w:rsid w:val="00142120"/>
    <w:rsid w:val="00144DE2"/>
    <w:rsid w:val="001546FB"/>
    <w:rsid w:val="001607E7"/>
    <w:rsid w:val="001857AB"/>
    <w:rsid w:val="0019187B"/>
    <w:rsid w:val="001B758D"/>
    <w:rsid w:val="001C4FB5"/>
    <w:rsid w:val="001D1F63"/>
    <w:rsid w:val="001F2E44"/>
    <w:rsid w:val="001F66F5"/>
    <w:rsid w:val="001F6D47"/>
    <w:rsid w:val="001F7AC5"/>
    <w:rsid w:val="002124DF"/>
    <w:rsid w:val="00241804"/>
    <w:rsid w:val="00244F55"/>
    <w:rsid w:val="00250CC5"/>
    <w:rsid w:val="002522C9"/>
    <w:rsid w:val="00257D9F"/>
    <w:rsid w:val="00270C3A"/>
    <w:rsid w:val="00280927"/>
    <w:rsid w:val="00292104"/>
    <w:rsid w:val="00294416"/>
    <w:rsid w:val="00296377"/>
    <w:rsid w:val="002A0F74"/>
    <w:rsid w:val="002B0D43"/>
    <w:rsid w:val="002B60D9"/>
    <w:rsid w:val="002C4AC9"/>
    <w:rsid w:val="002C57E5"/>
    <w:rsid w:val="002C70C5"/>
    <w:rsid w:val="002D11E7"/>
    <w:rsid w:val="002E07E3"/>
    <w:rsid w:val="002E12C0"/>
    <w:rsid w:val="002E1DB0"/>
    <w:rsid w:val="002F00D5"/>
    <w:rsid w:val="002F06CE"/>
    <w:rsid w:val="003027EC"/>
    <w:rsid w:val="00313224"/>
    <w:rsid w:val="00320BDA"/>
    <w:rsid w:val="00322E63"/>
    <w:rsid w:val="003235A6"/>
    <w:rsid w:val="003330D5"/>
    <w:rsid w:val="00334649"/>
    <w:rsid w:val="003374F9"/>
    <w:rsid w:val="00337617"/>
    <w:rsid w:val="003426F3"/>
    <w:rsid w:val="00350E0F"/>
    <w:rsid w:val="0036014C"/>
    <w:rsid w:val="00360B01"/>
    <w:rsid w:val="003753B3"/>
    <w:rsid w:val="00395382"/>
    <w:rsid w:val="003A4BC2"/>
    <w:rsid w:val="003B07A2"/>
    <w:rsid w:val="003B14D6"/>
    <w:rsid w:val="003B279B"/>
    <w:rsid w:val="003B68DA"/>
    <w:rsid w:val="003D0B28"/>
    <w:rsid w:val="003E06B5"/>
    <w:rsid w:val="003E1CF8"/>
    <w:rsid w:val="003E397A"/>
    <w:rsid w:val="003E73D2"/>
    <w:rsid w:val="003E7571"/>
    <w:rsid w:val="003F0B48"/>
    <w:rsid w:val="003F227C"/>
    <w:rsid w:val="003F3AA3"/>
    <w:rsid w:val="004057D3"/>
    <w:rsid w:val="0040673D"/>
    <w:rsid w:val="0041487E"/>
    <w:rsid w:val="0041697C"/>
    <w:rsid w:val="00423EE8"/>
    <w:rsid w:val="00430413"/>
    <w:rsid w:val="004507F4"/>
    <w:rsid w:val="00455008"/>
    <w:rsid w:val="004629E0"/>
    <w:rsid w:val="00462A08"/>
    <w:rsid w:val="00474B17"/>
    <w:rsid w:val="004801CD"/>
    <w:rsid w:val="00495FBF"/>
    <w:rsid w:val="004A5DF3"/>
    <w:rsid w:val="004B0637"/>
    <w:rsid w:val="004B7E19"/>
    <w:rsid w:val="004F15EB"/>
    <w:rsid w:val="004F5355"/>
    <w:rsid w:val="004F6402"/>
    <w:rsid w:val="004F728D"/>
    <w:rsid w:val="00502000"/>
    <w:rsid w:val="00521D5A"/>
    <w:rsid w:val="00525639"/>
    <w:rsid w:val="005406DF"/>
    <w:rsid w:val="00542B27"/>
    <w:rsid w:val="00544262"/>
    <w:rsid w:val="00556475"/>
    <w:rsid w:val="00556AE7"/>
    <w:rsid w:val="0056499E"/>
    <w:rsid w:val="00566564"/>
    <w:rsid w:val="00587E2D"/>
    <w:rsid w:val="0059361D"/>
    <w:rsid w:val="005B5B19"/>
    <w:rsid w:val="005C7912"/>
    <w:rsid w:val="005F2133"/>
    <w:rsid w:val="005F42BA"/>
    <w:rsid w:val="005F54CC"/>
    <w:rsid w:val="00601463"/>
    <w:rsid w:val="006018D6"/>
    <w:rsid w:val="00605303"/>
    <w:rsid w:val="00611040"/>
    <w:rsid w:val="00611D8E"/>
    <w:rsid w:val="00612017"/>
    <w:rsid w:val="00617015"/>
    <w:rsid w:val="00627185"/>
    <w:rsid w:val="00633AED"/>
    <w:rsid w:val="00636A91"/>
    <w:rsid w:val="00637CA9"/>
    <w:rsid w:val="00643691"/>
    <w:rsid w:val="00643F14"/>
    <w:rsid w:val="00646774"/>
    <w:rsid w:val="0065203D"/>
    <w:rsid w:val="00655EA1"/>
    <w:rsid w:val="006648F5"/>
    <w:rsid w:val="00664B51"/>
    <w:rsid w:val="0067227F"/>
    <w:rsid w:val="006855DB"/>
    <w:rsid w:val="00694986"/>
    <w:rsid w:val="0069682F"/>
    <w:rsid w:val="00696F20"/>
    <w:rsid w:val="00697D5B"/>
    <w:rsid w:val="006B6A95"/>
    <w:rsid w:val="006D713D"/>
    <w:rsid w:val="006E12BE"/>
    <w:rsid w:val="00701A44"/>
    <w:rsid w:val="00702091"/>
    <w:rsid w:val="0072477F"/>
    <w:rsid w:val="0072508C"/>
    <w:rsid w:val="00732F5C"/>
    <w:rsid w:val="007367CA"/>
    <w:rsid w:val="00740F87"/>
    <w:rsid w:val="00741B87"/>
    <w:rsid w:val="00742AEC"/>
    <w:rsid w:val="0076301D"/>
    <w:rsid w:val="00771AD7"/>
    <w:rsid w:val="0077675F"/>
    <w:rsid w:val="007773BF"/>
    <w:rsid w:val="007932D5"/>
    <w:rsid w:val="007B1CCD"/>
    <w:rsid w:val="007B44B4"/>
    <w:rsid w:val="007B778F"/>
    <w:rsid w:val="007C3D0C"/>
    <w:rsid w:val="007D60BF"/>
    <w:rsid w:val="00813A97"/>
    <w:rsid w:val="00826AAF"/>
    <w:rsid w:val="00827DFF"/>
    <w:rsid w:val="008332D0"/>
    <w:rsid w:val="00833D9C"/>
    <w:rsid w:val="008419CE"/>
    <w:rsid w:val="0084654A"/>
    <w:rsid w:val="00847044"/>
    <w:rsid w:val="00850729"/>
    <w:rsid w:val="00865266"/>
    <w:rsid w:val="00875EE5"/>
    <w:rsid w:val="008A0ED1"/>
    <w:rsid w:val="008A4E44"/>
    <w:rsid w:val="008A636B"/>
    <w:rsid w:val="008B51ED"/>
    <w:rsid w:val="008B5294"/>
    <w:rsid w:val="008B57E2"/>
    <w:rsid w:val="008C1840"/>
    <w:rsid w:val="008D5A8B"/>
    <w:rsid w:val="008F6447"/>
    <w:rsid w:val="00901EE8"/>
    <w:rsid w:val="009048D0"/>
    <w:rsid w:val="00907858"/>
    <w:rsid w:val="00923397"/>
    <w:rsid w:val="00927B67"/>
    <w:rsid w:val="00944686"/>
    <w:rsid w:val="00955595"/>
    <w:rsid w:val="00957D5C"/>
    <w:rsid w:val="00963E58"/>
    <w:rsid w:val="00971669"/>
    <w:rsid w:val="00971996"/>
    <w:rsid w:val="0097591B"/>
    <w:rsid w:val="00980382"/>
    <w:rsid w:val="00980735"/>
    <w:rsid w:val="00980D6E"/>
    <w:rsid w:val="00983271"/>
    <w:rsid w:val="00996079"/>
    <w:rsid w:val="009A243A"/>
    <w:rsid w:val="009A282F"/>
    <w:rsid w:val="009B1ABA"/>
    <w:rsid w:val="009C162D"/>
    <w:rsid w:val="009C52E2"/>
    <w:rsid w:val="009D4E45"/>
    <w:rsid w:val="009E20CB"/>
    <w:rsid w:val="009F4238"/>
    <w:rsid w:val="00A0539A"/>
    <w:rsid w:val="00A05B47"/>
    <w:rsid w:val="00A1439F"/>
    <w:rsid w:val="00A200F5"/>
    <w:rsid w:val="00A3348E"/>
    <w:rsid w:val="00A33B63"/>
    <w:rsid w:val="00A41C3D"/>
    <w:rsid w:val="00A532FD"/>
    <w:rsid w:val="00A72E0D"/>
    <w:rsid w:val="00A77E96"/>
    <w:rsid w:val="00A816DA"/>
    <w:rsid w:val="00A81BFC"/>
    <w:rsid w:val="00A82D4A"/>
    <w:rsid w:val="00A8313B"/>
    <w:rsid w:val="00AA4C7E"/>
    <w:rsid w:val="00AA4FC4"/>
    <w:rsid w:val="00AB2926"/>
    <w:rsid w:val="00AC0BB5"/>
    <w:rsid w:val="00AC5100"/>
    <w:rsid w:val="00AD26FF"/>
    <w:rsid w:val="00AE4868"/>
    <w:rsid w:val="00AF269C"/>
    <w:rsid w:val="00AF4393"/>
    <w:rsid w:val="00B02E4E"/>
    <w:rsid w:val="00B042AA"/>
    <w:rsid w:val="00B219B1"/>
    <w:rsid w:val="00B27601"/>
    <w:rsid w:val="00B31A72"/>
    <w:rsid w:val="00B42963"/>
    <w:rsid w:val="00B45417"/>
    <w:rsid w:val="00B464C5"/>
    <w:rsid w:val="00B465CE"/>
    <w:rsid w:val="00B50839"/>
    <w:rsid w:val="00B52318"/>
    <w:rsid w:val="00B654AC"/>
    <w:rsid w:val="00B6797F"/>
    <w:rsid w:val="00B741B6"/>
    <w:rsid w:val="00B74C1B"/>
    <w:rsid w:val="00B7596A"/>
    <w:rsid w:val="00BA0F7A"/>
    <w:rsid w:val="00BA2EB6"/>
    <w:rsid w:val="00BA593C"/>
    <w:rsid w:val="00BB6292"/>
    <w:rsid w:val="00BD55D7"/>
    <w:rsid w:val="00BF0870"/>
    <w:rsid w:val="00BF1F17"/>
    <w:rsid w:val="00BF4AF7"/>
    <w:rsid w:val="00C05152"/>
    <w:rsid w:val="00C052B9"/>
    <w:rsid w:val="00C05A9A"/>
    <w:rsid w:val="00C05BF7"/>
    <w:rsid w:val="00C11B61"/>
    <w:rsid w:val="00C255D5"/>
    <w:rsid w:val="00C4117C"/>
    <w:rsid w:val="00C4657D"/>
    <w:rsid w:val="00C5027C"/>
    <w:rsid w:val="00C537D8"/>
    <w:rsid w:val="00C63A93"/>
    <w:rsid w:val="00C71E2E"/>
    <w:rsid w:val="00C735D8"/>
    <w:rsid w:val="00C73DFB"/>
    <w:rsid w:val="00C91707"/>
    <w:rsid w:val="00C942F6"/>
    <w:rsid w:val="00CA02D7"/>
    <w:rsid w:val="00CA0583"/>
    <w:rsid w:val="00CB07E4"/>
    <w:rsid w:val="00CB0F2A"/>
    <w:rsid w:val="00CB70C5"/>
    <w:rsid w:val="00CD7572"/>
    <w:rsid w:val="00CD7E35"/>
    <w:rsid w:val="00CE11F4"/>
    <w:rsid w:val="00CE6283"/>
    <w:rsid w:val="00D07155"/>
    <w:rsid w:val="00D07E2F"/>
    <w:rsid w:val="00D20F5D"/>
    <w:rsid w:val="00D63642"/>
    <w:rsid w:val="00D720DC"/>
    <w:rsid w:val="00D7242D"/>
    <w:rsid w:val="00D766A5"/>
    <w:rsid w:val="00D92F2C"/>
    <w:rsid w:val="00D975F0"/>
    <w:rsid w:val="00DA0F23"/>
    <w:rsid w:val="00DA1143"/>
    <w:rsid w:val="00DA7D6C"/>
    <w:rsid w:val="00DB0ED8"/>
    <w:rsid w:val="00DB6AC3"/>
    <w:rsid w:val="00DC740D"/>
    <w:rsid w:val="00DD48FB"/>
    <w:rsid w:val="00DE72DE"/>
    <w:rsid w:val="00DF2550"/>
    <w:rsid w:val="00DF32E4"/>
    <w:rsid w:val="00DF3332"/>
    <w:rsid w:val="00DF710D"/>
    <w:rsid w:val="00E038A1"/>
    <w:rsid w:val="00E04E44"/>
    <w:rsid w:val="00E1289E"/>
    <w:rsid w:val="00E14166"/>
    <w:rsid w:val="00E1610A"/>
    <w:rsid w:val="00E17F44"/>
    <w:rsid w:val="00E21548"/>
    <w:rsid w:val="00E221CF"/>
    <w:rsid w:val="00E234EB"/>
    <w:rsid w:val="00E40E20"/>
    <w:rsid w:val="00E532FF"/>
    <w:rsid w:val="00E558BD"/>
    <w:rsid w:val="00E5721A"/>
    <w:rsid w:val="00E66487"/>
    <w:rsid w:val="00E833C8"/>
    <w:rsid w:val="00E847CC"/>
    <w:rsid w:val="00EA26B7"/>
    <w:rsid w:val="00EB0C53"/>
    <w:rsid w:val="00EB460D"/>
    <w:rsid w:val="00EC0987"/>
    <w:rsid w:val="00EE2971"/>
    <w:rsid w:val="00EE370B"/>
    <w:rsid w:val="00EE77A7"/>
    <w:rsid w:val="00EF48D2"/>
    <w:rsid w:val="00F046EE"/>
    <w:rsid w:val="00F055A1"/>
    <w:rsid w:val="00F54AD9"/>
    <w:rsid w:val="00F62B45"/>
    <w:rsid w:val="00F63C92"/>
    <w:rsid w:val="00F70800"/>
    <w:rsid w:val="00F87E59"/>
    <w:rsid w:val="00FA1B59"/>
    <w:rsid w:val="00FA407D"/>
    <w:rsid w:val="00FA462F"/>
    <w:rsid w:val="00FA7280"/>
    <w:rsid w:val="00FB3ABF"/>
    <w:rsid w:val="00FC3E86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b/>
      <w:sz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4B51"/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4B51"/>
  </w:style>
  <w:style w:type="paragraph" w:styleId="Revision">
    <w:name w:val="Revision"/>
    <w:hidden/>
    <w:uiPriority w:val="99"/>
    <w:semiHidden/>
    <w:rsid w:val="00F63C92"/>
  </w:style>
  <w:style w:type="paragraph" w:styleId="BodyTextIndent">
    <w:name w:val="Body Text Indent"/>
    <w:basedOn w:val="Normal"/>
    <w:link w:val="BodyTextIndentChar"/>
    <w:uiPriority w:val="99"/>
    <w:rsid w:val="00F046E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046E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b/>
      <w:sz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4B51"/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4B51"/>
  </w:style>
  <w:style w:type="paragraph" w:styleId="Revision">
    <w:name w:val="Revision"/>
    <w:hidden/>
    <w:uiPriority w:val="99"/>
    <w:semiHidden/>
    <w:rsid w:val="00F63C92"/>
  </w:style>
  <w:style w:type="paragraph" w:styleId="BodyTextIndent">
    <w:name w:val="Body Text Indent"/>
    <w:basedOn w:val="Normal"/>
    <w:link w:val="BodyTextIndentChar"/>
    <w:uiPriority w:val="99"/>
    <w:rsid w:val="00F046E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046E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3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Initiate use of this checklist at the study visit following confirmation of seroconversion</vt:lpstr>
    </vt:vector>
  </TitlesOfParts>
  <Company>FHI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Initiate use of this checklist at the study visit following confirmation of seroconversion</dc:title>
  <dc:creator>Ashley Mayo (US - NC)</dc:creator>
  <cp:lastModifiedBy>Kat Richards</cp:lastModifiedBy>
  <cp:revision>2</cp:revision>
  <dcterms:created xsi:type="dcterms:W3CDTF">2013-08-15T19:07:00Z</dcterms:created>
  <dcterms:modified xsi:type="dcterms:W3CDTF">2013-08-15T19:07:00Z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1454020741</vt:i4>
  </property>
  <property fmtid="{D5CDD505-2E9C-101B-9397-08002B2CF9AE}" pid="3" name="_NewReviewCycle">
    <vt:lpwstr/>
  </property>
  <property fmtid="{D5CDD505-2E9C-101B-9397-08002B2CF9AE}" pid="4" name="_EmailSubject">
    <vt:lpwstr>MTN-020 and 015 visit checklists</vt:lpwstr>
  </property>
  <property fmtid="{D5CDD505-2E9C-101B-9397-08002B2CF9AE}" pid="5" name="_AuthorEmail">
    <vt:lpwstr>KRichards@fhi360.org</vt:lpwstr>
  </property>
  <property fmtid="{D5CDD505-2E9C-101B-9397-08002B2CF9AE}" pid="6" name="_AuthorEmailDisplayName">
    <vt:lpwstr>Kat Richards</vt:lpwstr>
  </property>
</Properties>
</file>